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C15A96">
      <w:pPr>
        <w:rPr>
          <w:rFonts w:ascii="宋体" w:hAnsi="宋体" w:eastAsia="宋体"/>
          <w:b/>
          <w:bCs/>
          <w:sz w:val="32"/>
          <w:szCs w:val="32"/>
        </w:rPr>
      </w:pPr>
      <w:r>
        <w:rPr>
          <w:rFonts w:hint="eastAsia" w:ascii="黑体" w:hAnsi="黑体" w:eastAsia="黑体"/>
          <w:sz w:val="32"/>
          <w:szCs w:val="32"/>
        </w:rPr>
        <w:t>附件1</w:t>
      </w:r>
    </w:p>
    <w:p w14:paraId="533D4D83">
      <w:pPr>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rPr>
        <w:t>2026年“同行、同质、同创”</w:t>
      </w:r>
      <w:r>
        <w:rPr>
          <w:rFonts w:hint="eastAsia" w:ascii="方正小标宋简体" w:hAnsi="方正小标宋简体" w:eastAsia="方正小标宋简体" w:cs="方正小标宋简体"/>
          <w:b w:val="0"/>
          <w:bCs w:val="0"/>
          <w:sz w:val="44"/>
          <w:szCs w:val="44"/>
          <w:lang w:val="en-US" w:eastAsia="zh-CN"/>
        </w:rPr>
        <w:t>计划</w:t>
      </w:r>
    </w:p>
    <w:p w14:paraId="4B18B610">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科研协同专项开放性课题申报指南</w:t>
      </w:r>
    </w:p>
    <w:p w14:paraId="06C82F9F">
      <w:pPr>
        <w:ind w:firstLine="640" w:firstLineChars="200"/>
        <w:jc w:val="both"/>
        <w:rPr>
          <w:rFonts w:ascii="仿宋" w:hAnsi="仿宋" w:eastAsia="仿宋"/>
          <w:sz w:val="32"/>
          <w:szCs w:val="32"/>
        </w:rPr>
      </w:pPr>
    </w:p>
    <w:p w14:paraId="5BA3FAB6">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本专项依托传染病溯源预警与智能决策全国重点实验室（National Key Laboratory of Intelligent Tracking and Forecasting for Infectious Diseases），由首都医科大学附属北京地坛医院“临床病原体信息中心”具体组织实施。中心作为全重实验室首个实体化运行单元，以医防协同、医防融合为核心路径，旨在打通临床诊疗数据与公共卫生监测预警数据壁垒，推动临床信息在新发突发传染病监测、溯源与预警中的深度应用。为落实中心职责，强化跨机构科研协同，现发布2026年度开放课题申报指南，重点支持临床样本资源挖掘、流行病学规律解析及国境口岸防控策略研究，助力传染病防控体系能力提升。</w:t>
      </w:r>
    </w:p>
    <w:p w14:paraId="383F1DC7">
      <w:pPr>
        <w:ind w:firstLine="640" w:firstLineChars="200"/>
        <w:jc w:val="both"/>
        <w:rPr>
          <w:rFonts w:hint="eastAsia" w:ascii="黑体" w:hAnsi="黑体" w:eastAsia="黑体" w:cs="黑体"/>
          <w:sz w:val="32"/>
          <w:szCs w:val="32"/>
        </w:rPr>
      </w:pPr>
      <w:r>
        <w:rPr>
          <w:rFonts w:hint="eastAsia" w:ascii="黑体" w:hAnsi="黑体" w:eastAsia="黑体" w:cs="黑体"/>
          <w:sz w:val="32"/>
          <w:szCs w:val="32"/>
        </w:rPr>
        <w:t>一、研究方向</w:t>
      </w:r>
    </w:p>
    <w:p w14:paraId="07A2A04B">
      <w:pPr>
        <w:ind w:firstLine="643" w:firstLineChars="200"/>
        <w:jc w:val="both"/>
        <w:rPr>
          <w:rFonts w:hint="default" w:ascii="Times New Roman" w:hAnsi="Times New Roman" w:eastAsia="方正仿宋_GB2312" w:cs="Times New Roman"/>
          <w:b/>
          <w:bCs/>
          <w:sz w:val="32"/>
          <w:szCs w:val="32"/>
        </w:rPr>
      </w:pPr>
      <w:r>
        <w:rPr>
          <w:rFonts w:hint="default" w:ascii="Times New Roman" w:hAnsi="Times New Roman" w:eastAsia="方正仿宋_GB2312" w:cs="Times New Roman"/>
          <w:b/>
          <w:bCs/>
          <w:sz w:val="32"/>
          <w:szCs w:val="32"/>
        </w:rPr>
        <w:t>慢性乙型肝炎低病毒血症人群隐匿性丁型肝炎病毒感染筛查与临床转归研究</w:t>
      </w:r>
    </w:p>
    <w:p w14:paraId="6BAB918C">
      <w:pPr>
        <w:ind w:firstLine="643"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1.研究背景：</w:t>
      </w:r>
      <w:r>
        <w:rPr>
          <w:rFonts w:hint="default" w:ascii="Times New Roman" w:hAnsi="Times New Roman" w:eastAsia="方正仿宋_GB2312" w:cs="Times New Roman"/>
          <w:sz w:val="32"/>
          <w:szCs w:val="32"/>
        </w:rPr>
        <w:t>落实《消除病毒性肝炎公共卫生危害行动计划（2023—2030年）》及《慢性乙型肝炎防治指南（2024年版）》关于“加强疑难肝病病因排查与全程管理”的战略要求。丁型肝炎病毒（HDV）是加重乙肝疾病进展的关键因素，但在常规诊疗中极易被漏诊，尤其在CHB低病毒血症（LLV）伴ALT异常患者中，共感染状态可能误判为抗病毒疗效不佳或单纯耐药。鉴于HDV感染在我国呈现特定的地域聚集性与人群易感性特征，依托“临床病原体信息中心”多中心网络，系统性开展隐匿性HDV筛查，对于填补流行病学数据空白、阻断重症化进程、助力世界卫生组织2030年消除病毒性肝炎目标具有重要意义。</w:t>
      </w:r>
    </w:p>
    <w:p w14:paraId="4329E2A9">
      <w:pPr>
        <w:ind w:firstLine="643"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2.研究方向：</w:t>
      </w:r>
      <w:r>
        <w:rPr>
          <w:rFonts w:hint="default" w:ascii="Times New Roman" w:hAnsi="Times New Roman" w:eastAsia="方正仿宋_GB2312" w:cs="Times New Roman"/>
          <w:sz w:val="32"/>
          <w:szCs w:val="32"/>
        </w:rPr>
        <w:t>聚焦慢性乙型肝炎抗病毒治疗后应答不佳人群的丁型肝炎病毒共感染筛查与机制探索，重点支持：一是建立针对CHB-LLV伴ALT持续异常人群的标准化HDV核酸（RNA）及抗-HDV抗体检测队列，</w:t>
      </w:r>
      <w:r>
        <w:rPr>
          <w:rFonts w:hint="default" w:ascii="Times New Roman" w:hAnsi="Times New Roman" w:eastAsia="方正仿宋_GB2312" w:cs="Times New Roman"/>
          <w:b/>
          <w:bCs/>
          <w:sz w:val="32"/>
          <w:szCs w:val="32"/>
        </w:rPr>
        <w:t>重点支持西北、北部边疆及青藏高原周边牧区与农村高发区域的哨点医院开展规模化筛查</w:t>
      </w:r>
      <w:r>
        <w:rPr>
          <w:rFonts w:hint="default" w:ascii="Times New Roman" w:hAnsi="Times New Roman" w:eastAsia="方正仿宋_GB2312" w:cs="Times New Roman"/>
          <w:sz w:val="32"/>
          <w:szCs w:val="32"/>
        </w:rPr>
        <w:t>，优化适用于临床场景的快速筛查策略，明确HDV共感染率与基线特征；二是对比分析HBV/HDV合并感染与单纯HBV感染患者在疾病进展（肝纤维化、肝硬化失代偿）、治疗效果及远期预后方面的差异，评估HDV共感染对LLV患者临床转归的影响；三是探索高HDV流行区人群的行为学特征与感染风险关联，建立基于临床</w:t>
      </w:r>
      <w:bookmarkStart w:id="0" w:name="_GoBack"/>
      <w:r>
        <w:rPr>
          <w:rFonts w:hint="default" w:ascii="Times New Roman" w:hAnsi="Times New Roman" w:eastAsia="方正仿宋_GB2312" w:cs="Times New Roman"/>
          <w:sz w:val="32"/>
          <w:szCs w:val="32"/>
        </w:rPr>
        <w:t>-</w:t>
      </w:r>
      <w:bookmarkEnd w:id="0"/>
      <w:r>
        <w:rPr>
          <w:rFonts w:hint="default" w:ascii="Times New Roman" w:hAnsi="Times New Roman" w:eastAsia="方正仿宋_GB2312" w:cs="Times New Roman"/>
          <w:sz w:val="32"/>
          <w:szCs w:val="32"/>
        </w:rPr>
        <w:t>流行病学-病原学数据的丁型肝炎高风险人群预测模型，为精准防控与临床干预提供循证依据。</w:t>
      </w:r>
    </w:p>
    <w:p w14:paraId="55094556">
      <w:pPr>
        <w:ind w:firstLine="643"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3.研究计划：</w:t>
      </w:r>
      <w:r>
        <w:rPr>
          <w:rFonts w:hint="default" w:ascii="Times New Roman" w:hAnsi="Times New Roman" w:eastAsia="方正仿宋_GB2312" w:cs="Times New Roman"/>
          <w:sz w:val="32"/>
          <w:szCs w:val="32"/>
        </w:rPr>
        <w:t>计划立项</w:t>
      </w:r>
      <w:r>
        <w:rPr>
          <w:rFonts w:hint="eastAsia" w:ascii="Times New Roman" w:hAnsi="Times New Roman" w:eastAsia="方正仿宋_GB2312" w:cs="Times New Roman"/>
          <w:sz w:val="32"/>
          <w:szCs w:val="32"/>
          <w:lang w:val="en-US" w:eastAsia="zh-CN"/>
        </w:rPr>
        <w:t>5-10</w:t>
      </w:r>
      <w:r>
        <w:rPr>
          <w:rFonts w:hint="default" w:ascii="Times New Roman" w:hAnsi="Times New Roman" w:eastAsia="方正仿宋_GB2312" w:cs="Times New Roman"/>
          <w:sz w:val="32"/>
          <w:szCs w:val="32"/>
        </w:rPr>
        <w:t>项，每项资助5万元。</w:t>
      </w:r>
    </w:p>
    <w:p w14:paraId="59940B82">
      <w:pPr>
        <w:jc w:val="both"/>
        <w:rPr>
          <w:rFonts w:hint="eastAsia" w:ascii="黑体" w:hAnsi="黑体" w:eastAsia="黑体" w:cs="黑体"/>
          <w:sz w:val="32"/>
          <w:szCs w:val="32"/>
        </w:rPr>
      </w:pPr>
      <w:r>
        <w:rPr>
          <w:rFonts w:hint="eastAsia" w:ascii="黑体" w:hAnsi="黑体" w:eastAsia="黑体" w:cs="黑体"/>
          <w:sz w:val="32"/>
          <w:szCs w:val="32"/>
        </w:rPr>
        <w:t>二、申报要求</w:t>
      </w:r>
    </w:p>
    <w:p w14:paraId="34CC09D6">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（一）面向全国疾控机构、医疗卫生机构等科研人员。</w:t>
      </w:r>
    </w:p>
    <w:p w14:paraId="24883074">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（二）</w:t>
      </w:r>
      <w:r>
        <w:rPr>
          <w:rFonts w:hint="eastAsia" w:ascii="Times New Roman" w:hAnsi="Times New Roman" w:eastAsia="方正仿宋_GB2312" w:cs="Times New Roman"/>
          <w:sz w:val="32"/>
          <w:szCs w:val="32"/>
          <w:lang w:val="en-US" w:eastAsia="zh-CN"/>
        </w:rPr>
        <w:t>申报</w:t>
      </w:r>
      <w:r>
        <w:rPr>
          <w:rFonts w:hint="default" w:ascii="Times New Roman" w:hAnsi="Times New Roman" w:eastAsia="方正仿宋_GB2312" w:cs="Times New Roman"/>
          <w:sz w:val="32"/>
          <w:szCs w:val="32"/>
        </w:rPr>
        <w:t>人具备</w:t>
      </w:r>
      <w:r>
        <w:rPr>
          <w:rFonts w:hint="eastAsia" w:ascii="Times New Roman" w:hAnsi="Times New Roman" w:eastAsia="方正仿宋_GB2312" w:cs="Times New Roman"/>
          <w:sz w:val="32"/>
          <w:szCs w:val="32"/>
          <w:lang w:val="en-US" w:eastAsia="zh-CN"/>
        </w:rPr>
        <w:t>中</w:t>
      </w:r>
      <w:r>
        <w:rPr>
          <w:rFonts w:hint="default" w:ascii="Times New Roman" w:hAnsi="Times New Roman" w:eastAsia="方正仿宋_GB2312" w:cs="Times New Roman"/>
          <w:sz w:val="32"/>
          <w:szCs w:val="32"/>
        </w:rPr>
        <w:t>级及以上专业技术职称，或具有博士学位；在所申报方向具备较好研究基础或已取得相关</w:t>
      </w:r>
      <w:r>
        <w:rPr>
          <w:rFonts w:hint="eastAsia" w:ascii="Times New Roman" w:hAnsi="Times New Roman" w:eastAsia="方正仿宋_GB2312" w:cs="Times New Roman"/>
          <w:sz w:val="32"/>
          <w:szCs w:val="32"/>
          <w:lang w:val="en-US" w:eastAsia="zh-CN"/>
        </w:rPr>
        <w:t>研究</w:t>
      </w:r>
      <w:r>
        <w:rPr>
          <w:rFonts w:hint="default" w:ascii="Times New Roman" w:hAnsi="Times New Roman" w:eastAsia="方正仿宋_GB2312" w:cs="Times New Roman"/>
          <w:sz w:val="32"/>
          <w:szCs w:val="32"/>
        </w:rPr>
        <w:t>成果。</w:t>
      </w:r>
    </w:p>
    <w:p w14:paraId="46BFD076">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（三）能保障研究期间的时间投入，承诺与首都医科大学附属北京地坛医院传染病溯源预警与智能决策全国重点实验室开展实质性科研合作，共享临床样本与数据资源。</w:t>
      </w:r>
    </w:p>
    <w:p w14:paraId="5FDD4EBE">
      <w:pPr>
        <w:ind w:firstLine="640" w:firstLineChars="200"/>
        <w:jc w:val="both"/>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（四）研究成果（新技术、新方法、新模型、论文、专利、成果转化等）须标注：“由传染病溯源预警与智能决策全国重点实验室（National Key Laboratory of Intelligent Tracking and Forecasting for Infectious Diseases）基金资助”，署名单位须包含该重点实验室。</w:t>
      </w:r>
    </w:p>
    <w:p w14:paraId="115D8CA6">
      <w:pPr>
        <w:ind w:firstLine="640" w:firstLineChars="200"/>
        <w:rPr>
          <w:rFonts w:hint="eastAsia" w:ascii="仿宋" w:hAnsi="仿宋" w:eastAsia="仿宋"/>
          <w:sz w:val="32"/>
          <w:szCs w:val="32"/>
        </w:rPr>
      </w:pPr>
    </w:p>
    <w:p w14:paraId="0474BBA0">
      <w:pPr>
        <w:rPr>
          <w:rFonts w:hint="eastAsia" w:ascii="仿宋" w:hAnsi="仿宋" w:eastAsia="仿宋"/>
          <w:sz w:val="32"/>
          <w:szCs w:val="32"/>
        </w:rPr>
      </w:pPr>
    </w:p>
    <w:sectPr>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ACEA5AD-95D1-4D5A-A4A4-351DE8DC9F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embedRegular r:id="rId2" w:fontKey="{42F27A7D-D95E-4478-9241-3A0A7ED3B451}"/>
  </w:font>
  <w:font w:name="仿宋">
    <w:panose1 w:val="02010609060101010101"/>
    <w:charset w:val="86"/>
    <w:family w:val="modern"/>
    <w:pitch w:val="default"/>
    <w:sig w:usb0="800002BF" w:usb1="38CF7CFA" w:usb2="00000016" w:usb3="00000000" w:csb0="00040001" w:csb1="00000000"/>
    <w:embedRegular r:id="rId3" w:fontKey="{C37ACEBA-BF87-4053-AE0D-C52B47C4C34C}"/>
  </w:font>
  <w:font w:name="方正仿宋_GB2312">
    <w:panose1 w:val="02000000000000000000"/>
    <w:charset w:val="86"/>
    <w:family w:val="auto"/>
    <w:pitch w:val="default"/>
    <w:sig w:usb0="A00002BF" w:usb1="184F6CFA" w:usb2="00000012" w:usb3="00000000" w:csb0="00040001" w:csb1="00000000"/>
    <w:embedRegular r:id="rId4" w:fontKey="{ECC85199-9D1D-4986-9F11-3A6FF964799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C86"/>
    <w:rsid w:val="000211F2"/>
    <w:rsid w:val="000B3310"/>
    <w:rsid w:val="000C0130"/>
    <w:rsid w:val="001862D9"/>
    <w:rsid w:val="001967F1"/>
    <w:rsid w:val="0022643B"/>
    <w:rsid w:val="00254709"/>
    <w:rsid w:val="003311B8"/>
    <w:rsid w:val="00362436"/>
    <w:rsid w:val="003D15C2"/>
    <w:rsid w:val="004A259A"/>
    <w:rsid w:val="004C2D0B"/>
    <w:rsid w:val="005E3832"/>
    <w:rsid w:val="006718C6"/>
    <w:rsid w:val="008A388E"/>
    <w:rsid w:val="008E0A3F"/>
    <w:rsid w:val="00C928CE"/>
    <w:rsid w:val="00E513D0"/>
    <w:rsid w:val="00EB64DA"/>
    <w:rsid w:val="00EB6C86"/>
    <w:rsid w:val="00FC6F1C"/>
    <w:rsid w:val="0C7358DA"/>
    <w:rsid w:val="0CD375BF"/>
    <w:rsid w:val="0D277019"/>
    <w:rsid w:val="1002041D"/>
    <w:rsid w:val="10AD0C8E"/>
    <w:rsid w:val="160E2CA4"/>
    <w:rsid w:val="191B7868"/>
    <w:rsid w:val="21B55989"/>
    <w:rsid w:val="22CD5B33"/>
    <w:rsid w:val="26C358C3"/>
    <w:rsid w:val="2BB61605"/>
    <w:rsid w:val="2D20580C"/>
    <w:rsid w:val="2DE63724"/>
    <w:rsid w:val="2ECD0A22"/>
    <w:rsid w:val="30CA1C21"/>
    <w:rsid w:val="35816E17"/>
    <w:rsid w:val="3F3E1957"/>
    <w:rsid w:val="40C80669"/>
    <w:rsid w:val="47573126"/>
    <w:rsid w:val="4B6B6446"/>
    <w:rsid w:val="4CDB2104"/>
    <w:rsid w:val="4FB30DD4"/>
    <w:rsid w:val="50E81293"/>
    <w:rsid w:val="550F5041"/>
    <w:rsid w:val="571050A0"/>
    <w:rsid w:val="599124C8"/>
    <w:rsid w:val="5DDB1F64"/>
    <w:rsid w:val="5F7C77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2"/>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3"/>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5"/>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2F5597"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0">
    <w:name w:val="标题 4 字符"/>
    <w:basedOn w:val="16"/>
    <w:link w:val="5"/>
    <w:semiHidden/>
    <w:qFormat/>
    <w:uiPriority w:val="9"/>
    <w:rPr>
      <w:rFonts w:cstheme="majorBidi"/>
      <w:color w:val="2F5597" w:themeColor="accent1" w:themeShade="BF"/>
      <w:sz w:val="28"/>
      <w:szCs w:val="28"/>
    </w:rPr>
  </w:style>
  <w:style w:type="character" w:customStyle="1" w:styleId="21">
    <w:name w:val="标题 5 字符"/>
    <w:basedOn w:val="16"/>
    <w:link w:val="6"/>
    <w:semiHidden/>
    <w:qFormat/>
    <w:uiPriority w:val="9"/>
    <w:rPr>
      <w:rFonts w:cstheme="majorBidi"/>
      <w:color w:val="2F5597" w:themeColor="accent1" w:themeShade="BF"/>
      <w:sz w:val="24"/>
    </w:rPr>
  </w:style>
  <w:style w:type="character" w:customStyle="1" w:styleId="22">
    <w:name w:val="标题 6 字符"/>
    <w:basedOn w:val="16"/>
    <w:link w:val="7"/>
    <w:semiHidden/>
    <w:qFormat/>
    <w:uiPriority w:val="9"/>
    <w:rPr>
      <w:rFonts w:cstheme="majorBidi"/>
      <w:b/>
      <w:bCs/>
      <w:color w:val="2F5597"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明显引用 字符"/>
    <w:basedOn w:val="16"/>
    <w:link w:val="32"/>
    <w:qFormat/>
    <w:uiPriority w:val="30"/>
    <w:rPr>
      <w:i/>
      <w:iCs/>
      <w:color w:val="2F5597" w:themeColor="accent1" w:themeShade="BF"/>
    </w:rPr>
  </w:style>
  <w:style w:type="character" w:customStyle="1" w:styleId="34">
    <w:name w:val="Intense Reference"/>
    <w:basedOn w:val="16"/>
    <w:qFormat/>
    <w:uiPriority w:val="32"/>
    <w:rPr>
      <w:b/>
      <w:bCs/>
      <w:smallCaps/>
      <w:color w:val="2F5597"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6881e06a-aa66-4502-ab30-942e64a44a98</errorID>
      <errorWord>-</errorWord>
      <group>L1_Format</group>
      <groupName>格式问题</groupName>
      <ability>L2_HalfPunc_CN</ability>
      <abilityName>全半角问题</abilityName>
      <candidateList>
        <item>－</item>
      </candidateList>
      <explain>文本全半角错误。</explain>
      <paraID>4329E2A9</paraID>
      <start>288</start>
      <end>289</end>
      <status>unmodified</status>
      <modifiedWord/>
      <trackRevisions>false</trackRevisions>
    </reviewItem>
    <reviewItem>
      <errorID>48c3ed48-b8f6-440a-8234-726161bf9bcb</errorID>
      <errorWord>-</errorWord>
      <group>L1_Format</group>
      <groupName>格式问题</groupName>
      <ability>L2_HalfPunc_CN</ability>
      <abilityName>全半角问题</abilityName>
      <candidateList>
        <item>－</item>
      </candidateList>
      <explain>文本全半角错误。</explain>
      <paraID>4329E2A9</paraID>
      <start>293</start>
      <end>294</end>
      <status>unmodified</status>
      <modifiedWord/>
      <trackRevisions>false</trackRevisions>
    </reviewItem>
  </reviewItems>
  <config/>
</contractReview>
</file>

<file path=customXml/itemProps1.xml><?xml version="1.0" encoding="utf-8"?>
<ds:datastoreItem xmlns:ds="http://schemas.openxmlformats.org/officeDocument/2006/customXml" ds:itemID="{5a020bb5-34e4-4951-9b23-23ff36252ea7}">
  <ds:schemaRefs/>
</ds:datastoreItem>
</file>

<file path=docProps/app.xml><?xml version="1.0" encoding="utf-8"?>
<Properties xmlns="http://schemas.openxmlformats.org/officeDocument/2006/extended-properties" xmlns:vt="http://schemas.openxmlformats.org/officeDocument/2006/docPropsVTypes">
  <Template>Normal</Template>
  <Pages>3</Pages>
  <Words>1136</Words>
  <Characters>1337</Characters>
  <Lines>64</Lines>
  <Paragraphs>55</Paragraphs>
  <TotalTime>235</TotalTime>
  <ScaleCrop>false</ScaleCrop>
  <LinksUpToDate>false</LinksUpToDate>
  <CharactersWithSpaces>1357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2026-07-09T12:54:00Z</dcterms:created>
  <dc:creator>冰封 千里</dc:creator>
  <cp:lastModifiedBy>曲亚兰</cp:lastModifiedBy>
  <dcterms:modified xsi:type="dcterms:W3CDTF">2026-09-23T00:11:37Z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eyJoZGlkIjoiMjhhNjk5MGE1Y2ViZGIwNmI4Y2E5MmEwOTI0NGI4MTEiLCJ1c2VySWQiOiIxNzIxOTk0Njk0In0=</vt:lpwstr>
  </property>
  <property fmtid="{D5CDD505-2E9C-101B-9397-08002B2CF9AE}" pid="3" name="KSOProductBuildVer">
    <vt:lpwstr>2052-12.1.0.28043</vt:lpwstr>
  </property>
  <property fmtid="{D5CDD505-2E9C-101B-9397-08002B2CF9AE}" pid="4" name="ICV">
    <vt:lpwstr>BF799350FAC04592A011929045C97F49_12</vt:lpwstr>
  </property>
</Properties>
</file>